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785" w:rsidRPr="00905872" w:rsidRDefault="002937BF" w:rsidP="002937BF">
      <w:pPr>
        <w:rPr>
          <w:rFonts w:ascii="仿宋_GB2312" w:eastAsia="仿宋_GB2312" w:hAnsi="宋体"/>
          <w:sz w:val="30"/>
          <w:szCs w:val="30"/>
        </w:rPr>
      </w:pPr>
      <w:r w:rsidRPr="00905872">
        <w:rPr>
          <w:rFonts w:ascii="仿宋_GB2312" w:eastAsia="仿宋_GB2312" w:hAnsi="宋体" w:hint="eastAsia"/>
          <w:sz w:val="30"/>
          <w:szCs w:val="30"/>
        </w:rPr>
        <w:t>附件：</w:t>
      </w:r>
    </w:p>
    <w:p w:rsidR="002937BF" w:rsidRPr="0070142B" w:rsidRDefault="0070142B" w:rsidP="0070142B">
      <w:pPr>
        <w:jc w:val="center"/>
        <w:rPr>
          <w:rFonts w:ascii="华文中宋" w:eastAsia="华文中宋" w:hAnsi="华文中宋"/>
          <w:sz w:val="36"/>
          <w:szCs w:val="36"/>
        </w:rPr>
      </w:pPr>
      <w:r w:rsidRPr="0070142B">
        <w:rPr>
          <w:rFonts w:ascii="华文中宋" w:eastAsia="华文中宋" w:hAnsi="华文中宋" w:hint="eastAsia"/>
          <w:sz w:val="36"/>
          <w:szCs w:val="36"/>
        </w:rPr>
        <w:t>中国</w:t>
      </w:r>
      <w:r w:rsidRPr="0070142B">
        <w:rPr>
          <w:rFonts w:ascii="华文中宋" w:eastAsia="华文中宋" w:hAnsi="华文中宋"/>
          <w:sz w:val="36"/>
          <w:szCs w:val="36"/>
        </w:rPr>
        <w:t>教育后勤协会</w:t>
      </w:r>
      <w:r w:rsidRPr="0070142B">
        <w:rPr>
          <w:rFonts w:ascii="华文中宋" w:eastAsia="华文中宋" w:hAnsi="华文中宋" w:hint="eastAsia"/>
          <w:sz w:val="36"/>
          <w:szCs w:val="36"/>
        </w:rPr>
        <w:t>2016年</w:t>
      </w:r>
      <w:r w:rsidRPr="0070142B">
        <w:rPr>
          <w:rFonts w:ascii="华文中宋" w:eastAsia="华文中宋" w:hAnsi="华文中宋"/>
          <w:sz w:val="36"/>
          <w:szCs w:val="36"/>
        </w:rPr>
        <w:t>课题立项名单</w:t>
      </w:r>
    </w:p>
    <w:tbl>
      <w:tblPr>
        <w:tblW w:w="15133" w:type="dxa"/>
        <w:jc w:val="center"/>
        <w:tblLook w:val="04A0"/>
      </w:tblPr>
      <w:tblGrid>
        <w:gridCol w:w="1280"/>
        <w:gridCol w:w="1600"/>
        <w:gridCol w:w="7008"/>
        <w:gridCol w:w="1559"/>
        <w:gridCol w:w="3686"/>
      </w:tblGrid>
      <w:tr w:rsidR="0070142B" w:rsidRPr="0070142B" w:rsidTr="0010357D">
        <w:trPr>
          <w:trHeight w:val="600"/>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42B" w:rsidRPr="008A1CEA" w:rsidRDefault="0070142B" w:rsidP="0070142B">
            <w:pPr>
              <w:widowControl/>
              <w:jc w:val="center"/>
              <w:rPr>
                <w:rFonts w:ascii="黑体" w:eastAsia="黑体" w:hAnsi="黑体" w:cs="宋体"/>
                <w:bCs/>
                <w:color w:val="000000"/>
                <w:kern w:val="0"/>
                <w:sz w:val="24"/>
                <w:szCs w:val="24"/>
              </w:rPr>
            </w:pPr>
            <w:r w:rsidRPr="008A1CEA">
              <w:rPr>
                <w:rFonts w:ascii="黑体" w:eastAsia="黑体" w:hAnsi="黑体" w:cs="宋体" w:hint="eastAsia"/>
                <w:bCs/>
                <w:color w:val="000000"/>
                <w:kern w:val="0"/>
                <w:sz w:val="24"/>
                <w:szCs w:val="24"/>
              </w:rPr>
              <w:t>课题类型</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70142B" w:rsidRPr="008A1CEA" w:rsidRDefault="0070142B" w:rsidP="0070142B">
            <w:pPr>
              <w:widowControl/>
              <w:jc w:val="center"/>
              <w:rPr>
                <w:rFonts w:ascii="黑体" w:eastAsia="黑体" w:hAnsi="黑体" w:cs="宋体"/>
                <w:bCs/>
                <w:color w:val="000000"/>
                <w:kern w:val="0"/>
                <w:sz w:val="24"/>
                <w:szCs w:val="24"/>
              </w:rPr>
            </w:pPr>
            <w:r w:rsidRPr="008A1CEA">
              <w:rPr>
                <w:rFonts w:ascii="黑体" w:eastAsia="黑体" w:hAnsi="黑体" w:cs="宋体" w:hint="eastAsia"/>
                <w:bCs/>
                <w:color w:val="000000"/>
                <w:kern w:val="0"/>
                <w:sz w:val="24"/>
                <w:szCs w:val="24"/>
              </w:rPr>
              <w:t>课题编号</w:t>
            </w:r>
          </w:p>
        </w:tc>
        <w:tc>
          <w:tcPr>
            <w:tcW w:w="7008" w:type="dxa"/>
            <w:tcBorders>
              <w:top w:val="single" w:sz="4" w:space="0" w:color="auto"/>
              <w:left w:val="nil"/>
              <w:bottom w:val="single" w:sz="4" w:space="0" w:color="auto"/>
              <w:right w:val="single" w:sz="4" w:space="0" w:color="auto"/>
            </w:tcBorders>
            <w:shd w:val="clear" w:color="auto" w:fill="auto"/>
            <w:vAlign w:val="center"/>
            <w:hideMark/>
          </w:tcPr>
          <w:p w:rsidR="0070142B" w:rsidRPr="008A1CEA" w:rsidRDefault="0070142B" w:rsidP="0070142B">
            <w:pPr>
              <w:widowControl/>
              <w:jc w:val="center"/>
              <w:rPr>
                <w:rFonts w:ascii="黑体" w:eastAsia="黑体" w:hAnsi="黑体" w:cs="宋体"/>
                <w:bCs/>
                <w:color w:val="000000"/>
                <w:kern w:val="0"/>
                <w:sz w:val="24"/>
                <w:szCs w:val="24"/>
              </w:rPr>
            </w:pPr>
            <w:r w:rsidRPr="008A1CEA">
              <w:rPr>
                <w:rFonts w:ascii="黑体" w:eastAsia="黑体" w:hAnsi="黑体" w:cs="宋体" w:hint="eastAsia"/>
                <w:bCs/>
                <w:color w:val="000000"/>
                <w:kern w:val="0"/>
                <w:sz w:val="24"/>
                <w:szCs w:val="24"/>
              </w:rPr>
              <w:t>课题名称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0142B" w:rsidRPr="008A1CEA" w:rsidRDefault="0070142B" w:rsidP="0070142B">
            <w:pPr>
              <w:widowControl/>
              <w:jc w:val="center"/>
              <w:rPr>
                <w:rFonts w:ascii="黑体" w:eastAsia="黑体" w:hAnsi="黑体" w:cs="宋体"/>
                <w:bCs/>
                <w:color w:val="000000"/>
                <w:kern w:val="0"/>
                <w:sz w:val="24"/>
                <w:szCs w:val="24"/>
              </w:rPr>
            </w:pPr>
            <w:r w:rsidRPr="008A1CEA">
              <w:rPr>
                <w:rFonts w:ascii="黑体" w:eastAsia="黑体" w:hAnsi="黑体" w:cs="宋体" w:hint="eastAsia"/>
                <w:bCs/>
                <w:color w:val="000000"/>
                <w:kern w:val="0"/>
                <w:sz w:val="24"/>
                <w:szCs w:val="24"/>
              </w:rPr>
              <w:t>负责人姓名</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0142B" w:rsidRPr="008A1CEA" w:rsidRDefault="0070142B" w:rsidP="0070142B">
            <w:pPr>
              <w:widowControl/>
              <w:jc w:val="center"/>
              <w:rPr>
                <w:rFonts w:ascii="黑体" w:eastAsia="黑体" w:hAnsi="黑体" w:cs="宋体"/>
                <w:bCs/>
                <w:color w:val="000000"/>
                <w:kern w:val="0"/>
                <w:sz w:val="24"/>
                <w:szCs w:val="24"/>
              </w:rPr>
            </w:pPr>
            <w:r w:rsidRPr="008A1CEA">
              <w:rPr>
                <w:rFonts w:ascii="黑体" w:eastAsia="黑体" w:hAnsi="黑体" w:cs="宋体" w:hint="eastAsia"/>
                <w:bCs/>
                <w:color w:val="000000"/>
                <w:kern w:val="0"/>
                <w:sz w:val="24"/>
                <w:szCs w:val="24"/>
              </w:rPr>
              <w:t>工作单位</w:t>
            </w:r>
          </w:p>
        </w:tc>
      </w:tr>
      <w:tr w:rsidR="0070142B" w:rsidRPr="0070142B" w:rsidTr="0010357D">
        <w:trPr>
          <w:trHeight w:val="600"/>
          <w:jc w:val="center"/>
        </w:trPr>
        <w:tc>
          <w:tcPr>
            <w:tcW w:w="12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重点课题</w:t>
            </w: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ZDKT2016001</w:t>
            </w:r>
          </w:p>
        </w:tc>
        <w:tc>
          <w:tcPr>
            <w:tcW w:w="7008"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高校后勤文化的功能及实现路径研究 </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孙  雷 </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东北大学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ZDKT2016002</w:t>
            </w:r>
          </w:p>
        </w:tc>
        <w:tc>
          <w:tcPr>
            <w:tcW w:w="7008"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现代大学后勤“小机关”建设研究 </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张政利</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沈阳农业大学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ZDKT2016003</w:t>
            </w:r>
          </w:p>
        </w:tc>
        <w:tc>
          <w:tcPr>
            <w:tcW w:w="7008"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高校后勤社会化项目学生公寓服务和管理的成本形成机制以及住宿费标准动态调整的政策研究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王  强</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对外经贸大学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ZDKT2016004</w:t>
            </w:r>
          </w:p>
        </w:tc>
        <w:tc>
          <w:tcPr>
            <w:tcW w:w="7008"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高校食堂伙食原材料品牌供应商信息库的建设</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徐金强</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D430BF">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浙江大学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ZDKT2016005</w:t>
            </w:r>
          </w:p>
        </w:tc>
        <w:tc>
          <w:tcPr>
            <w:tcW w:w="7008"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高校餐饮社会化服务规范标准研究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李平金</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中快餐饮集团</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ZDKT2016006</w:t>
            </w:r>
          </w:p>
        </w:tc>
        <w:tc>
          <w:tcPr>
            <w:tcW w:w="7008"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基于物联网的高校能源监管平台建设标准研究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田  备</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江南大学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ZDKT2016007</w:t>
            </w:r>
          </w:p>
        </w:tc>
        <w:tc>
          <w:tcPr>
            <w:tcW w:w="7008"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基于物联网与大数据技术的高校节约型校园建设技术路线与策略研究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林友芳</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北京交通大学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ZDKT2016008</w:t>
            </w:r>
          </w:p>
        </w:tc>
        <w:tc>
          <w:tcPr>
            <w:tcW w:w="7008"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一流大学建设视野下的高校后勤管理研究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张  凤</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北京航空航天大学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ZDKT2016009</w:t>
            </w:r>
          </w:p>
        </w:tc>
        <w:tc>
          <w:tcPr>
            <w:tcW w:w="7008"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高校物业管理招投标市场存在问题及解决办法</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陈  鹏</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安徽省教育厅高校后勤管理中心</w:t>
            </w:r>
          </w:p>
        </w:tc>
      </w:tr>
      <w:tr w:rsidR="0070142B" w:rsidRPr="0070142B" w:rsidTr="0010357D">
        <w:trPr>
          <w:trHeight w:val="600"/>
          <w:jc w:val="center"/>
        </w:trPr>
        <w:tc>
          <w:tcPr>
            <w:tcW w:w="1280" w:type="dxa"/>
            <w:vMerge/>
            <w:tcBorders>
              <w:top w:val="nil"/>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ZDKT2016010</w:t>
            </w:r>
          </w:p>
        </w:tc>
        <w:tc>
          <w:tcPr>
            <w:tcW w:w="7008"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高校教职工老旧住宅区物业管理现状及解决方案</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刘德明</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山东明德物业管理有限公司</w:t>
            </w:r>
          </w:p>
        </w:tc>
      </w:tr>
      <w:tr w:rsidR="0070142B" w:rsidRPr="0070142B" w:rsidTr="0010357D">
        <w:trPr>
          <w:trHeight w:val="60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lastRenderedPageBreak/>
              <w:t>一般课题</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YBKT2016001</w:t>
            </w:r>
          </w:p>
        </w:tc>
        <w:tc>
          <w:tcPr>
            <w:tcW w:w="7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地方行业院校后勤领域“服务育人”模式创新研究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章建明</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南昌工程学院</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YBKT2016002</w:t>
            </w:r>
          </w:p>
        </w:tc>
        <w:tc>
          <w:tcPr>
            <w:tcW w:w="7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高校后勤服务市场监管机制和考评模式的研究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张以保</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安徽科技学院</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YBKT2016003</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服务育人视域下的高校“智慧后勤”研究 </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王海峰</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江苏师范大学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YBKT2016004</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现代学校建设“智慧后勤”的研究（一）  </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李  刚</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浙江工业大学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YBKT2016005</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学校能源管理行业规范标准的研究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李君毅</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浙江工业大学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YBKT2016006</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协同创建视角的大学城高校“节约后勤”建设路径研究  </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许  栋</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浙江水利水电学院</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YBKT2016007</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基于后勤社会化改革的高校新校区“服务育人”探索与实践</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秦文文</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中央财经大学沙河校区昌欣物业公司</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YBKT2016008</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我国高校后勤餐饮服务业校企合作的创新研究 </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朱虹辉</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中快餐饮集团</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YBKT2016009</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高校后勤服务育人现状的实证研究 </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李天强</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江南大学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YBKT2016010</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高校后勤用工管理对策与研究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于  葵</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鹤壁职业技术学院              </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YBKT2016011</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中国现代大学一流后勤建设体系与标准研究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王  强</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江南大学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YBKT2016012</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高校建筑维修工程造价精细化控制研究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杨  琦</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成都航空职业技术学院</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YBKT2016013</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 xml:space="preserve">民族地区高校后勤服务育人的创新研究  </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袁林静</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 xml:space="preserve">西南林业大学 </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YBKT2016014</w:t>
            </w:r>
          </w:p>
        </w:tc>
        <w:tc>
          <w:tcPr>
            <w:tcW w:w="7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高校能源与碳排放管理体系建设研究</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钟新春</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北京林业大学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YBKT2016015</w:t>
            </w:r>
          </w:p>
        </w:tc>
        <w:tc>
          <w:tcPr>
            <w:tcW w:w="7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 xml:space="preserve">现代大学“一流后勤”内涵、标准与建设途径研究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杨建军</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山东英才学院</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YBKT2016016</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校园修缮管理平台中BIM技术的应用研究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司  琦</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北京林业大学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YBKT2016017</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高校后勤多元化用工制度问题研究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赵  龙</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南京工业大学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YBKT2016018</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高校“二元式”学生公寓管理模式研究---以齐鲁工业大学为例</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齐  艳</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齐鲁工业大学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YBKT2016019</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学校后勤管理服务信息化研究</w:t>
            </w:r>
          </w:p>
        </w:tc>
        <w:tc>
          <w:tcPr>
            <w:tcW w:w="1559"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贺德赋</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湖北医药学院</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YBKT2016020</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学校食堂行业规范标准的研究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周  瑞</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中央财经大学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YBKT2016021</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新时期互联网形势下高校后勤学生公寓社群文化建设研究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关  莉</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辽宁龙源教育产业投资管理集团物业管理有限公司</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YBKT2016022</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物联网+智慧后勤的信息化框架与平台研究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周  芸</w:t>
            </w:r>
          </w:p>
        </w:tc>
        <w:tc>
          <w:tcPr>
            <w:tcW w:w="3686"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上海擎云物联网股份有限公司</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YBKT2016023</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高校后勤学生公寓安全保障与风险防范研究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杨永成</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成都中医药大学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YBKT2016024</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高校后勤接待服务信息化建设的实践与思考</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张青平</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中国人民大学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YBKT2016025</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学校后勤多种用工制度的比较研究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葛  宝</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安徽滁州学院</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YBKT2016026</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高校后勤社会化的经验总结与反思</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高东兴</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临沂大学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YBKT2016027</w:t>
            </w:r>
          </w:p>
        </w:tc>
        <w:tc>
          <w:tcPr>
            <w:tcW w:w="7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学校后勤领域“服务育人”创新的研究</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张  静</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临沂大学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YBKT2016028</w:t>
            </w:r>
          </w:p>
        </w:tc>
        <w:tc>
          <w:tcPr>
            <w:tcW w:w="7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现代大学后勤思政工作创新研究</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李应军</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长江大学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YBKT2016029</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基于食品安全视角下如何有效引导和规范高校网络订餐</w:t>
            </w:r>
            <w:r w:rsidRPr="001160C3">
              <w:rPr>
                <w:rFonts w:ascii="仿宋_GB2312" w:eastAsia="仿宋_GB2312" w:hAnsi="Calibri" w:cs="宋体" w:hint="eastAsia"/>
                <w:color w:val="000000"/>
                <w:kern w:val="0"/>
                <w:sz w:val="24"/>
                <w:szCs w:val="24"/>
              </w:rPr>
              <w:t>——</w:t>
            </w:r>
            <w:r w:rsidRPr="001160C3">
              <w:rPr>
                <w:rFonts w:ascii="仿宋_GB2312" w:eastAsia="仿宋_GB2312" w:hAnsi="宋体" w:cs="宋体" w:hint="eastAsia"/>
                <w:color w:val="000000"/>
                <w:kern w:val="0"/>
                <w:sz w:val="24"/>
                <w:szCs w:val="24"/>
              </w:rPr>
              <w:t>以在杭高校为例</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刘  奇</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浙江省教育后勤协会</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YBKT2016030</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高校学生宿舍建筑设计规范的研究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罗书伟</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重庆卓立建筑工程有限公司</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YBKT2016031</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现代大学后勤道德教育职能创新研究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张洪菁</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西南大学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YBKT2016032</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高校建设“节约后勤”方法途径研究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张海军</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淮安信息职业技术学院</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YBKT2016033</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中国高校老旧家属区物业化研究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闫清波</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西安建筑科技大学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YBKT2016034</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学生公寓思想教育和日常行为管理研究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吴泽俊</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南昌工程学院</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YBKT2016035</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政府主导多方合作的学生公寓用品集团购买“采供管”立体体系构建研究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吴  钊</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安徽财经大学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YBKT2016036</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“互联网</w:t>
            </w:r>
            <w:r w:rsidRPr="001160C3">
              <w:rPr>
                <w:rFonts w:ascii="仿宋_GB2312" w:eastAsia="仿宋_GB2312" w:hAnsi="Calibri" w:cs="宋体" w:hint="eastAsia"/>
                <w:color w:val="000000"/>
                <w:kern w:val="0"/>
                <w:sz w:val="24"/>
                <w:szCs w:val="24"/>
              </w:rPr>
              <w:t>+</w:t>
            </w:r>
            <w:r w:rsidRPr="001160C3">
              <w:rPr>
                <w:rFonts w:ascii="仿宋_GB2312" w:eastAsia="仿宋_GB2312" w:hAnsi="宋体" w:cs="宋体" w:hint="eastAsia"/>
                <w:color w:val="000000"/>
                <w:kern w:val="0"/>
                <w:sz w:val="24"/>
                <w:szCs w:val="24"/>
              </w:rPr>
              <w:t>”背景下的高校后勤人力资源管理研究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吴  丽</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中国海洋大学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YBKT2016037</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bookmarkStart w:id="0" w:name="RANGE!C49"/>
            <w:r w:rsidRPr="001160C3">
              <w:rPr>
                <w:rFonts w:ascii="仿宋_GB2312" w:eastAsia="仿宋_GB2312" w:hAnsi="宋体" w:cs="宋体" w:hint="eastAsia"/>
                <w:color w:val="000000"/>
                <w:kern w:val="0"/>
                <w:sz w:val="24"/>
                <w:szCs w:val="24"/>
              </w:rPr>
              <w:t>学生公寓行业规范标准安全用电监控终端技术规范研究</w:t>
            </w:r>
            <w:bookmarkEnd w:id="0"/>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林进鹏</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广州大学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YBKT2016038</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提高校内餐饮市场竞争与监管水平实践与探索</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李永贵</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中国海洋大学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YBKT2016039</w:t>
            </w:r>
          </w:p>
        </w:tc>
        <w:tc>
          <w:tcPr>
            <w:tcW w:w="7008" w:type="dxa"/>
            <w:tcBorders>
              <w:top w:val="nil"/>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现代学校建设“智慧后勤”的研究（二）</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 xml:space="preserve">刘  </w:t>
            </w:r>
            <w:r w:rsidRPr="001160C3">
              <w:rPr>
                <w:rFonts w:ascii="仿宋_GB2312" w:eastAsia="宋体" w:hAnsi="宋体" w:cs="宋体" w:hint="eastAsia"/>
                <w:kern w:val="0"/>
                <w:sz w:val="24"/>
                <w:szCs w:val="24"/>
              </w:rPr>
              <w:t>燊</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华南农业大学</w:t>
            </w:r>
          </w:p>
        </w:tc>
      </w:tr>
      <w:tr w:rsidR="0070142B" w:rsidRPr="0070142B" w:rsidTr="0010357D">
        <w:trPr>
          <w:trHeight w:val="600"/>
          <w:jc w:val="center"/>
        </w:trPr>
        <w:tc>
          <w:tcPr>
            <w:tcW w:w="1280" w:type="dxa"/>
            <w:vMerge/>
            <w:tcBorders>
              <w:top w:val="single" w:sz="4" w:space="0" w:color="auto"/>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YBKT2016040</w:t>
            </w:r>
          </w:p>
        </w:tc>
        <w:tc>
          <w:tcPr>
            <w:tcW w:w="7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新媒体时代高校学生公寓管理研究</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张  洪</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四川师范大学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YBKT2016041</w:t>
            </w:r>
          </w:p>
        </w:tc>
        <w:tc>
          <w:tcPr>
            <w:tcW w:w="7008"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探讨高校重建设轻管理现象及应对策略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刘宏进</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北京师范大学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YBKT2016042</w:t>
            </w:r>
          </w:p>
        </w:tc>
        <w:tc>
          <w:tcPr>
            <w:tcW w:w="7008"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高校节能管理体制机制及队伍建设研究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张济建</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江苏大学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YBKT2016043</w:t>
            </w:r>
          </w:p>
        </w:tc>
        <w:tc>
          <w:tcPr>
            <w:tcW w:w="7008"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西北地区工科类高校“节能型校园”评价方法及评价指标体系研究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王劲松</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西安建筑科技大学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YBKT2016044</w:t>
            </w:r>
          </w:p>
        </w:tc>
        <w:tc>
          <w:tcPr>
            <w:tcW w:w="7008"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“互联网+”时代高校节约型校园建设的技术路线与策略研究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吕翊</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重庆邮电大学</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YBKT2016045</w:t>
            </w:r>
          </w:p>
        </w:tc>
        <w:tc>
          <w:tcPr>
            <w:tcW w:w="7008"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现代学校建设“智慧后勤”的研究（三）</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林成强</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浙江浙大新宇物业集团有限公司</w:t>
            </w:r>
          </w:p>
        </w:tc>
      </w:tr>
      <w:tr w:rsidR="0070142B" w:rsidRPr="0070142B" w:rsidTr="0010357D">
        <w:trPr>
          <w:trHeight w:val="600"/>
          <w:jc w:val="center"/>
        </w:trPr>
        <w:tc>
          <w:tcPr>
            <w:tcW w:w="1280" w:type="dxa"/>
            <w:vMerge/>
            <w:tcBorders>
              <w:top w:val="nil"/>
              <w:left w:val="single" w:sz="4" w:space="0" w:color="auto"/>
              <w:bottom w:val="single" w:sz="4" w:space="0" w:color="000000"/>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YBKT2016046</w:t>
            </w:r>
          </w:p>
        </w:tc>
        <w:tc>
          <w:tcPr>
            <w:tcW w:w="7008" w:type="dxa"/>
            <w:tcBorders>
              <w:top w:val="nil"/>
              <w:left w:val="nil"/>
              <w:bottom w:val="single" w:sz="4" w:space="0" w:color="auto"/>
              <w:right w:val="single" w:sz="4" w:space="0" w:color="auto"/>
            </w:tcBorders>
            <w:shd w:val="clear" w:color="auto" w:fill="auto"/>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能源管理系统通信标准研究</w:t>
            </w:r>
          </w:p>
        </w:tc>
        <w:tc>
          <w:tcPr>
            <w:tcW w:w="1559"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王东林</w:t>
            </w:r>
          </w:p>
        </w:tc>
        <w:tc>
          <w:tcPr>
            <w:tcW w:w="3686" w:type="dxa"/>
            <w:tcBorders>
              <w:top w:val="nil"/>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深圳市北电仪表有限公司</w:t>
            </w:r>
          </w:p>
        </w:tc>
      </w:tr>
      <w:tr w:rsidR="0070142B" w:rsidRPr="0070142B" w:rsidTr="0010357D">
        <w:trPr>
          <w:trHeight w:val="600"/>
          <w:jc w:val="center"/>
        </w:trPr>
        <w:tc>
          <w:tcPr>
            <w:tcW w:w="1280" w:type="dxa"/>
            <w:vMerge/>
            <w:tcBorders>
              <w:top w:val="nil"/>
              <w:left w:val="single" w:sz="4" w:space="0" w:color="auto"/>
              <w:bottom w:val="nil"/>
              <w:right w:val="single" w:sz="4" w:space="0" w:color="auto"/>
            </w:tcBorders>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YBKT2016047</w:t>
            </w:r>
          </w:p>
        </w:tc>
        <w:tc>
          <w:tcPr>
            <w:tcW w:w="7008"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高校后勤安全保障与风险防范研究</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center"/>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梁芮闽</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70142B" w:rsidRPr="001160C3" w:rsidRDefault="0070142B" w:rsidP="0070142B">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北京第二外国语学院</w:t>
            </w:r>
          </w:p>
        </w:tc>
      </w:tr>
      <w:tr w:rsidR="00401AF2" w:rsidRPr="0070142B" w:rsidTr="0010357D">
        <w:trPr>
          <w:trHeight w:val="600"/>
          <w:jc w:val="center"/>
        </w:trPr>
        <w:tc>
          <w:tcPr>
            <w:tcW w:w="1280" w:type="dxa"/>
            <w:tcBorders>
              <w:top w:val="nil"/>
              <w:left w:val="single" w:sz="4" w:space="0" w:color="auto"/>
              <w:bottom w:val="single" w:sz="4" w:space="0" w:color="000000"/>
              <w:right w:val="single" w:sz="4" w:space="0" w:color="auto"/>
            </w:tcBorders>
            <w:vAlign w:val="center"/>
            <w:hideMark/>
          </w:tcPr>
          <w:p w:rsidR="00E77D0A" w:rsidRPr="001160C3" w:rsidRDefault="00E77D0A" w:rsidP="0070142B">
            <w:pPr>
              <w:widowControl/>
              <w:jc w:val="left"/>
              <w:rPr>
                <w:rFonts w:ascii="仿宋_GB2312" w:eastAsia="仿宋_GB2312" w:hAnsi="宋体" w:cs="宋体"/>
                <w:color w:val="000000"/>
                <w:kern w:val="0"/>
                <w:sz w:val="24"/>
                <w:szCs w:val="24"/>
              </w:rPr>
            </w:pP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01AF2" w:rsidRDefault="00401AF2" w:rsidP="00401AF2">
            <w:pPr>
              <w:widowControl/>
              <w:jc w:val="center"/>
              <w:rPr>
                <w:rFonts w:ascii="宋体" w:eastAsia="宋体" w:hAnsi="宋体" w:cs="宋体"/>
                <w:color w:val="000000"/>
                <w:sz w:val="22"/>
              </w:rPr>
            </w:pPr>
            <w:r w:rsidRPr="00401AF2">
              <w:rPr>
                <w:rFonts w:ascii="仿宋_GB2312" w:eastAsia="仿宋_GB2312" w:hAnsi="宋体" w:cs="宋体" w:hint="eastAsia"/>
                <w:color w:val="000000"/>
                <w:kern w:val="0"/>
                <w:sz w:val="24"/>
                <w:szCs w:val="24"/>
              </w:rPr>
              <w:t>YBKT2016048</w:t>
            </w:r>
          </w:p>
        </w:tc>
        <w:tc>
          <w:tcPr>
            <w:tcW w:w="7008" w:type="dxa"/>
            <w:tcBorders>
              <w:top w:val="single" w:sz="4" w:space="0" w:color="auto"/>
              <w:left w:val="nil"/>
              <w:bottom w:val="single" w:sz="4" w:space="0" w:color="auto"/>
              <w:right w:val="single" w:sz="4" w:space="0" w:color="auto"/>
            </w:tcBorders>
            <w:shd w:val="clear" w:color="auto" w:fill="auto"/>
            <w:noWrap/>
            <w:vAlign w:val="center"/>
            <w:hideMark/>
          </w:tcPr>
          <w:p w:rsidR="00401AF2" w:rsidRDefault="00401AF2" w:rsidP="00401AF2">
            <w:pPr>
              <w:widowControl/>
              <w:jc w:val="left"/>
              <w:rPr>
                <w:rFonts w:ascii="宋体" w:eastAsia="宋体" w:hAnsi="宋体" w:cs="宋体"/>
                <w:color w:val="000000"/>
                <w:sz w:val="22"/>
              </w:rPr>
            </w:pPr>
            <w:r w:rsidRPr="00401AF2">
              <w:rPr>
                <w:rFonts w:ascii="仿宋_GB2312" w:eastAsia="仿宋_GB2312" w:hAnsi="宋体" w:cs="宋体" w:hint="eastAsia"/>
                <w:color w:val="000000"/>
                <w:kern w:val="0"/>
                <w:sz w:val="24"/>
                <w:szCs w:val="24"/>
              </w:rPr>
              <w:t>中国高校后勤风险管理与内部控制研究</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01AF2" w:rsidRPr="00401AF2" w:rsidRDefault="00401AF2">
            <w:pPr>
              <w:jc w:val="center"/>
              <w:rPr>
                <w:rFonts w:ascii="仿宋_GB2312" w:eastAsia="仿宋_GB2312" w:hAnsi="宋体" w:cs="宋体"/>
                <w:color w:val="000000"/>
                <w:sz w:val="22"/>
              </w:rPr>
            </w:pPr>
            <w:r w:rsidRPr="00401AF2">
              <w:rPr>
                <w:rFonts w:ascii="仿宋_GB2312" w:eastAsia="仿宋_GB2312" w:hint="eastAsia"/>
                <w:color w:val="000000"/>
                <w:sz w:val="22"/>
              </w:rPr>
              <w:t>王红曼</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401AF2" w:rsidRPr="00401AF2" w:rsidRDefault="00401AF2">
            <w:pPr>
              <w:rPr>
                <w:rFonts w:ascii="仿宋_GB2312" w:eastAsia="仿宋_GB2312" w:hAnsi="宋体" w:cs="宋体"/>
                <w:color w:val="000000"/>
                <w:sz w:val="22"/>
              </w:rPr>
            </w:pPr>
            <w:r w:rsidRPr="00401AF2">
              <w:rPr>
                <w:rFonts w:ascii="仿宋_GB2312" w:eastAsia="仿宋_GB2312" w:hint="eastAsia"/>
                <w:color w:val="000000"/>
                <w:sz w:val="22"/>
              </w:rPr>
              <w:t>中央民族大学</w:t>
            </w:r>
          </w:p>
        </w:tc>
      </w:tr>
    </w:tbl>
    <w:p w:rsidR="0070142B" w:rsidRPr="0070142B" w:rsidRDefault="0070142B" w:rsidP="00401AF2">
      <w:pPr>
        <w:widowControl/>
        <w:jc w:val="left"/>
        <w:rPr>
          <w:rFonts w:ascii="仿宋_GB2312" w:eastAsia="仿宋_GB2312" w:hAnsi="宋体"/>
          <w:sz w:val="30"/>
          <w:szCs w:val="30"/>
        </w:rPr>
      </w:pPr>
    </w:p>
    <w:sectPr w:rsidR="0070142B" w:rsidRPr="0070142B" w:rsidSect="002937BF">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01A" w:rsidRDefault="00C3601A" w:rsidP="008A1CEA">
      <w:r>
        <w:separator/>
      </w:r>
    </w:p>
  </w:endnote>
  <w:endnote w:type="continuationSeparator" w:id="1">
    <w:p w:rsidR="00C3601A" w:rsidRDefault="00C3601A" w:rsidP="008A1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906201"/>
      <w:docPartObj>
        <w:docPartGallery w:val="Page Numbers (Bottom of Page)"/>
        <w:docPartUnique/>
      </w:docPartObj>
    </w:sdtPr>
    <w:sdtContent>
      <w:p w:rsidR="008A1CEA" w:rsidRDefault="00FA1604">
        <w:pPr>
          <w:pStyle w:val="a5"/>
          <w:jc w:val="center"/>
        </w:pPr>
        <w:r>
          <w:fldChar w:fldCharType="begin"/>
        </w:r>
        <w:r w:rsidR="008A1CEA">
          <w:instrText>PAGE   \* MERGEFORMAT</w:instrText>
        </w:r>
        <w:r>
          <w:fldChar w:fldCharType="separate"/>
        </w:r>
        <w:r w:rsidR="00E77D0A" w:rsidRPr="00E77D0A">
          <w:rPr>
            <w:noProof/>
            <w:lang w:val="zh-CN"/>
          </w:rPr>
          <w:t>1</w:t>
        </w:r>
        <w:r>
          <w:fldChar w:fldCharType="end"/>
        </w:r>
      </w:p>
    </w:sdtContent>
  </w:sdt>
  <w:p w:rsidR="008A1CEA" w:rsidRDefault="008A1C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01A" w:rsidRDefault="00C3601A" w:rsidP="008A1CEA">
      <w:r>
        <w:separator/>
      </w:r>
    </w:p>
  </w:footnote>
  <w:footnote w:type="continuationSeparator" w:id="1">
    <w:p w:rsidR="00C3601A" w:rsidRDefault="00C3601A" w:rsidP="008A1C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C3482"/>
    <w:multiLevelType w:val="hybridMultilevel"/>
    <w:tmpl w:val="6764EB80"/>
    <w:lvl w:ilvl="0" w:tplc="B13CEBB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6956"/>
    <w:rsid w:val="000651B5"/>
    <w:rsid w:val="00086946"/>
    <w:rsid w:val="000C3DF7"/>
    <w:rsid w:val="0010357D"/>
    <w:rsid w:val="001160C3"/>
    <w:rsid w:val="00117B4F"/>
    <w:rsid w:val="001B3525"/>
    <w:rsid w:val="001C3194"/>
    <w:rsid w:val="00226436"/>
    <w:rsid w:val="002274DF"/>
    <w:rsid w:val="00276D00"/>
    <w:rsid w:val="002937BF"/>
    <w:rsid w:val="00401AF2"/>
    <w:rsid w:val="00556956"/>
    <w:rsid w:val="006227F4"/>
    <w:rsid w:val="00673402"/>
    <w:rsid w:val="0070142B"/>
    <w:rsid w:val="007D0275"/>
    <w:rsid w:val="00837E73"/>
    <w:rsid w:val="00876BE5"/>
    <w:rsid w:val="008A1CEA"/>
    <w:rsid w:val="00905872"/>
    <w:rsid w:val="00993D66"/>
    <w:rsid w:val="00A02EC6"/>
    <w:rsid w:val="00B1575D"/>
    <w:rsid w:val="00C3601A"/>
    <w:rsid w:val="00C84CBA"/>
    <w:rsid w:val="00CD033E"/>
    <w:rsid w:val="00D430BF"/>
    <w:rsid w:val="00D73CBD"/>
    <w:rsid w:val="00E77D0A"/>
    <w:rsid w:val="00EA4F84"/>
    <w:rsid w:val="00F1200F"/>
    <w:rsid w:val="00F22785"/>
    <w:rsid w:val="00F816A1"/>
    <w:rsid w:val="00FA16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E73"/>
    <w:pPr>
      <w:ind w:firstLineChars="200" w:firstLine="420"/>
    </w:pPr>
  </w:style>
  <w:style w:type="paragraph" w:styleId="a4">
    <w:name w:val="header"/>
    <w:basedOn w:val="a"/>
    <w:link w:val="Char"/>
    <w:uiPriority w:val="99"/>
    <w:unhideWhenUsed/>
    <w:rsid w:val="008A1C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A1CEA"/>
    <w:rPr>
      <w:sz w:val="18"/>
      <w:szCs w:val="18"/>
    </w:rPr>
  </w:style>
  <w:style w:type="paragraph" w:styleId="a5">
    <w:name w:val="footer"/>
    <w:basedOn w:val="a"/>
    <w:link w:val="Char0"/>
    <w:uiPriority w:val="99"/>
    <w:unhideWhenUsed/>
    <w:rsid w:val="008A1CEA"/>
    <w:pPr>
      <w:tabs>
        <w:tab w:val="center" w:pos="4153"/>
        <w:tab w:val="right" w:pos="8306"/>
      </w:tabs>
      <w:snapToGrid w:val="0"/>
      <w:jc w:val="left"/>
    </w:pPr>
    <w:rPr>
      <w:sz w:val="18"/>
      <w:szCs w:val="18"/>
    </w:rPr>
  </w:style>
  <w:style w:type="character" w:customStyle="1" w:styleId="Char0">
    <w:name w:val="页脚 Char"/>
    <w:basedOn w:val="a0"/>
    <w:link w:val="a5"/>
    <w:uiPriority w:val="99"/>
    <w:rsid w:val="008A1CEA"/>
    <w:rPr>
      <w:sz w:val="18"/>
      <w:szCs w:val="18"/>
    </w:rPr>
  </w:style>
</w:styles>
</file>

<file path=word/webSettings.xml><?xml version="1.0" encoding="utf-8"?>
<w:webSettings xmlns:r="http://schemas.openxmlformats.org/officeDocument/2006/relationships" xmlns:w="http://schemas.openxmlformats.org/wordprocessingml/2006/main">
  <w:divs>
    <w:div w:id="18831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F9D8B-961A-4FD2-ACE1-25F77493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微软用户</cp:lastModifiedBy>
  <cp:revision>4</cp:revision>
  <cp:lastPrinted>2016-09-05T06:35:00Z</cp:lastPrinted>
  <dcterms:created xsi:type="dcterms:W3CDTF">2016-09-07T03:34:00Z</dcterms:created>
  <dcterms:modified xsi:type="dcterms:W3CDTF">2016-09-07T04:47:00Z</dcterms:modified>
</cp:coreProperties>
</file>